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80" w:lineRule="exact"/>
        <w:ind w:firstLine="560"/>
        <w:jc w:val="center"/>
        <w:rPr>
          <w:rFonts w:ascii="创艺简标宋" w:hAnsi="仿宋" w:eastAsia="创艺简标宋" w:cs="Times New Roman"/>
          <w:b/>
          <w:bCs/>
          <w:kern w:val="2"/>
          <w:sz w:val="44"/>
          <w:szCs w:val="44"/>
        </w:rPr>
      </w:pPr>
      <w:r>
        <w:rPr>
          <w:rFonts w:hint="eastAsia" w:ascii="创艺简标宋" w:hAnsi="仿宋" w:eastAsia="创艺简标宋" w:cs="Times New Roman"/>
          <w:b/>
          <w:bCs/>
          <w:kern w:val="2"/>
          <w:sz w:val="44"/>
          <w:szCs w:val="44"/>
        </w:rPr>
        <w:t>惠州市大亚湾区国有建设用地使用权</w:t>
      </w:r>
    </w:p>
    <w:p>
      <w:pPr>
        <w:widowControl w:val="0"/>
        <w:adjustRightInd/>
        <w:snapToGrid/>
        <w:spacing w:after="0" w:line="580" w:lineRule="exact"/>
        <w:ind w:firstLine="560"/>
        <w:jc w:val="center"/>
        <w:rPr>
          <w:rFonts w:ascii="创艺简标宋" w:hAnsi="仿宋" w:eastAsia="创艺简标宋" w:cs="Times New Roman"/>
          <w:kern w:val="2"/>
          <w:sz w:val="44"/>
          <w:szCs w:val="44"/>
        </w:rPr>
      </w:pPr>
      <w:r>
        <w:rPr>
          <w:rFonts w:hint="eastAsia" w:ascii="创艺简标宋" w:hAnsi="仿宋" w:eastAsia="创艺简标宋" w:cs="Times New Roman"/>
          <w:b/>
          <w:bCs/>
          <w:kern w:val="2"/>
          <w:sz w:val="44"/>
          <w:szCs w:val="44"/>
        </w:rPr>
        <w:t>网上挂牌转让须知</w:t>
      </w:r>
    </w:p>
    <w:p>
      <w:pPr>
        <w:widowControl w:val="0"/>
        <w:adjustRightInd/>
        <w:snapToGrid/>
        <w:spacing w:after="0" w:line="580" w:lineRule="exact"/>
        <w:ind w:firstLine="560"/>
        <w:jc w:val="center"/>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惠公易土大亚湾 [2022] 008号</w:t>
      </w:r>
    </w:p>
    <w:p>
      <w:pPr>
        <w:widowControl w:val="0"/>
        <w:adjustRightInd/>
        <w:snapToGrid/>
        <w:spacing w:after="0" w:line="580" w:lineRule="exact"/>
        <w:ind w:firstLine="560"/>
        <w:jc w:val="center"/>
        <w:rPr>
          <w:rFonts w:ascii="创艺简标宋" w:hAnsi="仿宋" w:eastAsia="创艺简标宋" w:cs="Times New Roman"/>
          <w:b/>
          <w:bCs/>
          <w:kern w:val="2"/>
          <w:sz w:val="44"/>
          <w:szCs w:val="44"/>
        </w:rPr>
      </w:pP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根据《广东省土地使用权交易市场管理规定》、《惠州市国有建设用地使用权和矿业权电子挂牌交易规则》等规定，我中心对以下国有建设用地使用权实行网上挂牌转让，现就有关事项公告如下：</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一、本次国有建设用地使用权网上挂牌转让的转让人为有关单位，具体组织实施由惠州市公共资源交易中心大亚湾分中心承办。</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二、本次国有建设用地使用权网上挂牌转让遵循公开、公平、公正和诚实信用原则。</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三、主要交易信息</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（一）宗地概括：位于西区荷茶地段，其他商服用地、城镇住宅用地，面积1068㎡，使用年限：2003年9月14日起至2073年9月13日止</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其中</w:t>
      </w:r>
      <w:r>
        <w:rPr>
          <w:rFonts w:hint="eastAsia" w:ascii="仿宋" w:hAnsi="仿宋" w:eastAsia="仿宋" w:cs="Times New Roman"/>
          <w:kern w:val="2"/>
          <w:sz w:val="32"/>
          <w:szCs w:val="32"/>
        </w:rPr>
        <w:t>城镇住宅用地</w:t>
      </w:r>
      <w:r>
        <w:rPr>
          <w:rFonts w:hint="eastAsia" w:ascii="仿宋" w:hAnsi="仿宋" w:eastAsia="仿宋" w:cs="Times New Roman"/>
          <w:kern w:val="2"/>
          <w:sz w:val="32"/>
          <w:szCs w:val="32"/>
          <w:lang w:val="en-US" w:eastAsia="zh-CN"/>
        </w:rPr>
        <w:t>终止日期：2073年9月13日；商服用地终止日期：2043年9月13日</w:t>
      </w:r>
      <w:r>
        <w:rPr>
          <w:rFonts w:hint="eastAsia" w:ascii="仿宋" w:hAnsi="仿宋" w:eastAsia="仿宋" w:cs="Times New Roman"/>
          <w:kern w:val="2"/>
          <w:sz w:val="32"/>
          <w:szCs w:val="32"/>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（二）上述用地的规划设计指标要求：用地面积1068平方米，计算指标用地面积1068平方米，容积率≤3.0 （商业建筑面积≤20%），建筑密度≤30%，绿地率≥30%。详见挂牌文件。</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（三）挂牌起始价：人民币</w:t>
      </w:r>
      <w:r>
        <w:rPr>
          <w:rFonts w:hint="eastAsia" w:ascii="仿宋" w:hAnsi="仿宋" w:eastAsia="仿宋" w:cs="Times New Roman"/>
          <w:kern w:val="2"/>
          <w:sz w:val="32"/>
          <w:szCs w:val="32"/>
          <w:lang w:val="en-US" w:eastAsia="zh-CN"/>
        </w:rPr>
        <w:t>壹仟柒佰叁拾贰万肆仟零贰拾捌</w:t>
      </w:r>
      <w:r>
        <w:rPr>
          <w:rFonts w:hint="eastAsia" w:ascii="仿宋" w:hAnsi="仿宋" w:eastAsia="仿宋" w:cs="Times New Roman"/>
          <w:kern w:val="2"/>
          <w:sz w:val="32"/>
          <w:szCs w:val="32"/>
        </w:rPr>
        <w:t>元整（￥:</w:t>
      </w:r>
      <w:r>
        <w:rPr>
          <w:rFonts w:hint="eastAsia" w:ascii="仿宋" w:hAnsi="仿宋" w:eastAsia="仿宋" w:cs="Times New Roman"/>
          <w:kern w:val="2"/>
          <w:sz w:val="32"/>
          <w:szCs w:val="32"/>
          <w:lang w:val="en-US" w:eastAsia="zh-CN"/>
        </w:rPr>
        <w:t>1732.4028万元</w:t>
      </w:r>
      <w:r>
        <w:rPr>
          <w:rFonts w:hint="eastAsia" w:ascii="仿宋" w:hAnsi="仿宋" w:eastAsia="仿宋" w:cs="Times New Roman"/>
          <w:kern w:val="2"/>
          <w:sz w:val="32"/>
          <w:szCs w:val="32"/>
        </w:rPr>
        <w:t>）</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竞买保证金：人民币</w:t>
      </w:r>
      <w:r>
        <w:rPr>
          <w:rFonts w:hint="eastAsia" w:ascii="仿宋" w:hAnsi="仿宋" w:eastAsia="仿宋" w:cs="Times New Roman"/>
          <w:kern w:val="2"/>
          <w:sz w:val="32"/>
          <w:szCs w:val="32"/>
          <w:lang w:val="en-US" w:eastAsia="zh-CN"/>
        </w:rPr>
        <w:t>捌佰万</w:t>
      </w:r>
      <w:r>
        <w:rPr>
          <w:rFonts w:hint="eastAsia" w:ascii="仿宋" w:hAnsi="仿宋" w:eastAsia="仿宋" w:cs="Times New Roman"/>
          <w:kern w:val="2"/>
          <w:sz w:val="32"/>
          <w:szCs w:val="32"/>
        </w:rPr>
        <w:t>元整（￥:</w:t>
      </w:r>
      <w:r>
        <w:rPr>
          <w:rFonts w:hint="eastAsia" w:ascii="仿宋" w:hAnsi="仿宋" w:eastAsia="仿宋" w:cs="Times New Roman"/>
          <w:kern w:val="2"/>
          <w:sz w:val="32"/>
          <w:szCs w:val="32"/>
          <w:lang w:val="en-US" w:eastAsia="zh-CN"/>
        </w:rPr>
        <w:t>800</w:t>
      </w:r>
      <w:r>
        <w:rPr>
          <w:rFonts w:hint="eastAsia" w:ascii="仿宋" w:hAnsi="仿宋" w:eastAsia="仿宋" w:cs="Times New Roman"/>
          <w:kern w:val="2"/>
          <w:sz w:val="32"/>
          <w:szCs w:val="32"/>
        </w:rPr>
        <w:t>.00</w:t>
      </w:r>
      <w:r>
        <w:rPr>
          <w:rFonts w:hint="eastAsia" w:ascii="仿宋" w:hAnsi="仿宋" w:eastAsia="仿宋" w:cs="Times New Roman"/>
          <w:kern w:val="2"/>
          <w:sz w:val="32"/>
          <w:szCs w:val="32"/>
          <w:lang w:val="en-US" w:eastAsia="zh-CN"/>
        </w:rPr>
        <w:t>万元</w:t>
      </w:r>
      <w:r>
        <w:rPr>
          <w:rFonts w:hint="eastAsia" w:ascii="仿宋" w:hAnsi="仿宋" w:eastAsia="仿宋" w:cs="Times New Roman"/>
          <w:kern w:val="2"/>
          <w:sz w:val="32"/>
          <w:szCs w:val="32"/>
        </w:rPr>
        <w:t>）</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增价幅度：每次报价的最小加价幅度是人民币</w:t>
      </w:r>
      <w:r>
        <w:rPr>
          <w:rFonts w:hint="eastAsia" w:ascii="仿宋" w:hAnsi="仿宋" w:eastAsia="仿宋" w:cs="Times New Roman"/>
          <w:kern w:val="2"/>
          <w:sz w:val="32"/>
          <w:szCs w:val="32"/>
          <w:lang w:val="en-US" w:eastAsia="zh-CN"/>
        </w:rPr>
        <w:t>50.00</w:t>
      </w:r>
      <w:r>
        <w:rPr>
          <w:rFonts w:hint="eastAsia" w:ascii="仿宋" w:hAnsi="仿宋" w:eastAsia="仿宋" w:cs="Times New Roman"/>
          <w:kern w:val="2"/>
          <w:sz w:val="32"/>
          <w:szCs w:val="32"/>
        </w:rPr>
        <w:t>万元。</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（四）根据委托方说明：</w:t>
      </w:r>
    </w:p>
    <w:p>
      <w:pPr>
        <w:widowControl w:val="0"/>
        <w:adjustRightInd/>
        <w:snapToGrid/>
        <w:spacing w:after="0" w:line="580" w:lineRule="exact"/>
        <w:ind w:firstLine="560"/>
        <w:jc w:val="both"/>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rPr>
        <w:t>1、上述土地</w:t>
      </w:r>
      <w:r>
        <w:rPr>
          <w:rFonts w:hint="eastAsia" w:ascii="仿宋" w:hAnsi="仿宋" w:eastAsia="仿宋" w:cs="Times New Roman"/>
          <w:kern w:val="2"/>
          <w:sz w:val="32"/>
          <w:szCs w:val="32"/>
          <w:lang w:val="en-US" w:eastAsia="zh-CN"/>
        </w:rPr>
        <w:t>附着物的拆迁、青苗补偿、土地平整清表等工作和费用，由委托方负责，土地按现状交付</w:t>
      </w:r>
      <w:r>
        <w:rPr>
          <w:rFonts w:hint="eastAsia" w:ascii="仿宋" w:hAnsi="仿宋" w:eastAsia="仿宋" w:cs="Times New Roman"/>
          <w:kern w:val="2"/>
          <w:sz w:val="32"/>
          <w:szCs w:val="32"/>
          <w:lang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2、土地过户所产生的税费等费用由竞得</w:t>
      </w:r>
      <w:r>
        <w:rPr>
          <w:rFonts w:hint="eastAsia" w:ascii="仿宋" w:hAnsi="仿宋" w:eastAsia="仿宋" w:cs="Times New Roman"/>
          <w:kern w:val="2"/>
          <w:sz w:val="32"/>
          <w:szCs w:val="32"/>
          <w:lang w:val="en-US" w:eastAsia="zh-CN"/>
        </w:rPr>
        <w:t>方</w:t>
      </w:r>
      <w:r>
        <w:rPr>
          <w:rFonts w:hint="eastAsia" w:ascii="仿宋" w:hAnsi="仿宋" w:eastAsia="仿宋" w:cs="Times New Roman"/>
          <w:kern w:val="2"/>
          <w:sz w:val="32"/>
          <w:szCs w:val="32"/>
        </w:rPr>
        <w:t>承担</w:t>
      </w:r>
      <w:r>
        <w:rPr>
          <w:rFonts w:hint="eastAsia" w:ascii="仿宋" w:hAnsi="仿宋" w:eastAsia="仿宋" w:cs="Times New Roman"/>
          <w:kern w:val="2"/>
          <w:sz w:val="32"/>
          <w:szCs w:val="32"/>
          <w:lang w:val="en-US"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四、按委托方要求对上述用地挂牌转让，寻求合作开发商住项目，就合作相关事宜作以下说明：</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（一）委托方</w:t>
      </w:r>
      <w:bookmarkStart w:id="0" w:name="_GoBack"/>
      <w:bookmarkEnd w:id="0"/>
      <w:r>
        <w:rPr>
          <w:rFonts w:hint="eastAsia" w:ascii="仿宋" w:hAnsi="仿宋" w:eastAsia="仿宋" w:cs="Times New Roman"/>
          <w:kern w:val="2"/>
          <w:sz w:val="32"/>
          <w:szCs w:val="32"/>
        </w:rPr>
        <w:t>负责按土地现状提供项目土地，</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得项目土地后负责提供整个项目的开发建设资金。</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得方按照</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约定的方式进行货币补偿以及分配项目房产</w:t>
      </w:r>
      <w:r>
        <w:rPr>
          <w:rFonts w:hint="eastAsia" w:ascii="仿宋" w:hAnsi="仿宋" w:eastAsia="仿宋" w:cs="Times New Roman"/>
          <w:kern w:val="2"/>
          <w:sz w:val="32"/>
          <w:szCs w:val="32"/>
          <w:lang w:val="en-US" w:eastAsia="zh-CN"/>
        </w:rPr>
        <w:t>给委托方</w:t>
      </w:r>
      <w:r>
        <w:rPr>
          <w:rFonts w:hint="eastAsia" w:ascii="仿宋" w:hAnsi="仿宋" w:eastAsia="仿宋" w:cs="Times New Roman"/>
          <w:kern w:val="2"/>
          <w:sz w:val="32"/>
          <w:szCs w:val="32"/>
        </w:rPr>
        <w:t>，项目开发盈亏与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无关。</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（二）竞</w:t>
      </w:r>
      <w:r>
        <w:rPr>
          <w:rFonts w:hint="eastAsia" w:ascii="仿宋" w:hAnsi="仿宋" w:eastAsia="仿宋" w:cs="Times New Roman"/>
          <w:kern w:val="2"/>
          <w:sz w:val="32"/>
          <w:szCs w:val="32"/>
        </w:rPr>
        <w:t>得方</w:t>
      </w:r>
      <w:r>
        <w:rPr>
          <w:rFonts w:hint="eastAsia" w:ascii="仿宋" w:hAnsi="仿宋" w:eastAsia="仿宋" w:cs="Times New Roman"/>
          <w:kern w:val="2"/>
          <w:sz w:val="32"/>
          <w:szCs w:val="32"/>
          <w:lang w:val="en-US" w:eastAsia="zh-CN"/>
        </w:rPr>
        <w:t>须</w:t>
      </w:r>
      <w:r>
        <w:rPr>
          <w:rFonts w:hint="eastAsia" w:ascii="仿宋" w:hAnsi="仿宋" w:eastAsia="仿宋" w:cs="Times New Roman"/>
          <w:kern w:val="2"/>
          <w:sz w:val="32"/>
          <w:szCs w:val="32"/>
        </w:rPr>
        <w:t>同意项目物业分配标准为目标地块建成的楼房计容积率建筑面积扣除不可分配计容面积后，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及</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得方按住宅25%：75%、商业20%：80%的比例分配。地面与地下车位按</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所分得的建筑面积除以100平方米每个计算。</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（三）</w:t>
      </w:r>
      <w:r>
        <w:rPr>
          <w:rFonts w:hint="eastAsia" w:ascii="仿宋" w:hAnsi="仿宋" w:eastAsia="仿宋" w:cs="Times New Roman"/>
          <w:kern w:val="2"/>
          <w:sz w:val="32"/>
          <w:szCs w:val="32"/>
        </w:rPr>
        <w:t>若挂牌成交价高于起始价，竞买成功后5日内，竞得人须将成交价减去起始价后的款项支付给</w:t>
      </w:r>
      <w:r>
        <w:rPr>
          <w:rFonts w:hint="eastAsia" w:ascii="仿宋" w:hAnsi="仿宋" w:eastAsia="仿宋" w:cs="Times New Roman"/>
          <w:kern w:val="2"/>
          <w:sz w:val="32"/>
          <w:szCs w:val="32"/>
          <w:lang w:eastAsia="zh-CN"/>
        </w:rPr>
        <w:t>委托方</w:t>
      </w:r>
      <w:r>
        <w:rPr>
          <w:rFonts w:hint="eastAsia" w:ascii="仿宋" w:hAnsi="仿宋" w:eastAsia="仿宋" w:cs="Times New Roman"/>
          <w:kern w:val="2"/>
          <w:sz w:val="32"/>
          <w:szCs w:val="32"/>
        </w:rPr>
        <w:t>，支付方式由</w:t>
      </w:r>
      <w:r>
        <w:rPr>
          <w:rFonts w:hint="eastAsia" w:ascii="仿宋" w:hAnsi="仿宋" w:eastAsia="仿宋" w:cs="Times New Roman"/>
          <w:kern w:val="2"/>
          <w:sz w:val="32"/>
          <w:szCs w:val="32"/>
          <w:lang w:eastAsia="zh-CN"/>
        </w:rPr>
        <w:t>委托方</w:t>
      </w:r>
      <w:r>
        <w:rPr>
          <w:rFonts w:hint="eastAsia" w:ascii="仿宋" w:hAnsi="仿宋" w:eastAsia="仿宋" w:cs="Times New Roman"/>
          <w:kern w:val="2"/>
          <w:sz w:val="32"/>
          <w:szCs w:val="32"/>
        </w:rPr>
        <w:t>与竞得人另行协商约定。</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（四）委托方</w:t>
      </w:r>
      <w:r>
        <w:rPr>
          <w:rFonts w:hint="eastAsia" w:ascii="仿宋" w:hAnsi="仿宋" w:eastAsia="仿宋" w:cs="Times New Roman"/>
          <w:kern w:val="2"/>
          <w:sz w:val="32"/>
          <w:szCs w:val="32"/>
        </w:rPr>
        <w:t>商铺面积分配方法:建筑设计图纸出来后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可以遵循集中、垂直分配的基本原则优先选择。</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（五）委托方</w:t>
      </w:r>
      <w:r>
        <w:rPr>
          <w:rFonts w:hint="eastAsia" w:ascii="仿宋" w:hAnsi="仿宋" w:eastAsia="仿宋" w:cs="Times New Roman"/>
          <w:kern w:val="2"/>
          <w:sz w:val="32"/>
          <w:szCs w:val="32"/>
        </w:rPr>
        <w:t>以目标地块作价入股合作开发项目，仅享有</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项下可分得的约定物业份额。</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（六）</w:t>
      </w:r>
      <w:r>
        <w:rPr>
          <w:rFonts w:hint="eastAsia" w:ascii="仿宋" w:hAnsi="仿宋" w:eastAsia="仿宋" w:cs="Times New Roman"/>
          <w:kern w:val="2"/>
          <w:sz w:val="32"/>
          <w:szCs w:val="32"/>
        </w:rPr>
        <w:t>由</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出地、</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得方出资合作开发项目土地，项目公司由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得方负责设立，并由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得方全权负责项目土地的开</w:t>
      </w:r>
      <w:r>
        <w:rPr>
          <w:rFonts w:hint="eastAsia" w:ascii="仿宋" w:hAnsi="仿宋" w:eastAsia="仿宋" w:cs="Times New Roman"/>
          <w:kern w:val="2"/>
          <w:sz w:val="32"/>
          <w:szCs w:val="32"/>
          <w:lang w:val="en-US" w:eastAsia="zh-CN"/>
        </w:rPr>
        <w:t>发建设</w:t>
      </w:r>
      <w:r>
        <w:rPr>
          <w:rFonts w:hint="eastAsia" w:ascii="仿宋" w:hAnsi="仿宋" w:eastAsia="仿宋" w:cs="Times New Roman"/>
          <w:kern w:val="2"/>
          <w:sz w:val="32"/>
          <w:szCs w:val="32"/>
        </w:rPr>
        <w:t>及经营管理。</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（七）</w:t>
      </w:r>
      <w:r>
        <w:rPr>
          <w:rFonts w:hint="eastAsia" w:ascii="仿宋" w:hAnsi="仿宋" w:eastAsia="仿宋" w:cs="Times New Roman"/>
          <w:kern w:val="2"/>
          <w:sz w:val="32"/>
          <w:szCs w:val="32"/>
        </w:rPr>
        <w:t>除</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约定外，项目公司成立后经营过程中所产生的一切债权债务与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无关，由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得方享有、承担。</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（八）</w:t>
      </w:r>
      <w:r>
        <w:rPr>
          <w:rFonts w:hint="eastAsia" w:ascii="仿宋" w:hAnsi="仿宋" w:eastAsia="仿宋" w:cs="Times New Roman"/>
          <w:kern w:val="2"/>
          <w:sz w:val="32"/>
          <w:szCs w:val="32"/>
        </w:rPr>
        <w:t>在项目建设期间，</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未分得应得的物业前，未经</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书面许可，</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得方不得将该地块转让或以任何形式抵押</w:t>
      </w:r>
      <w:r>
        <w:rPr>
          <w:rFonts w:hint="eastAsia" w:ascii="仿宋" w:hAnsi="仿宋" w:eastAsia="仿宋" w:cs="Times New Roman"/>
          <w:kern w:val="2"/>
          <w:sz w:val="32"/>
          <w:szCs w:val="32"/>
          <w:lang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（九）</w:t>
      </w:r>
      <w:r>
        <w:rPr>
          <w:rFonts w:hint="eastAsia" w:ascii="仿宋" w:hAnsi="仿宋" w:eastAsia="仿宋" w:cs="Times New Roman"/>
          <w:kern w:val="2"/>
          <w:sz w:val="32"/>
          <w:szCs w:val="32"/>
        </w:rPr>
        <w:t>项目公司成立后在对目标地块开工建设施工过程中所造成一切工伤、事故、劳资纠纷由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得方负责，</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概不负责。</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（十）委托方</w:t>
      </w:r>
      <w:r>
        <w:rPr>
          <w:rFonts w:hint="eastAsia" w:ascii="仿宋" w:hAnsi="仿宋" w:eastAsia="仿宋" w:cs="Times New Roman"/>
          <w:kern w:val="2"/>
          <w:sz w:val="32"/>
          <w:szCs w:val="32"/>
        </w:rPr>
        <w:t>同意合作项目的物业管理，统一由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得方负责组建物管公司管理，</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不参与管理。</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（十一）委托方</w:t>
      </w:r>
      <w:r>
        <w:rPr>
          <w:rFonts w:hint="eastAsia" w:ascii="仿宋" w:hAnsi="仿宋" w:eastAsia="仿宋" w:cs="Times New Roman"/>
          <w:kern w:val="2"/>
          <w:sz w:val="32"/>
          <w:szCs w:val="32"/>
        </w:rPr>
        <w:t>负责协调处理好当政府和村民的关系，如因</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及其村民无故阻碍或干扰</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得方正常生产经营及开发建设工作的，</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应负责在前述阻碍或干扰行为发生后5日内解决完</w:t>
      </w:r>
      <w:r>
        <w:rPr>
          <w:rFonts w:hint="eastAsia" w:ascii="仿宋" w:hAnsi="仿宋" w:eastAsia="仿宋" w:cs="Times New Roman"/>
          <w:kern w:val="2"/>
          <w:sz w:val="32"/>
          <w:szCs w:val="32"/>
          <w:lang w:val="en-US" w:eastAsia="zh-CN"/>
        </w:rPr>
        <w:t>成。</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（十二）竞</w:t>
      </w:r>
      <w:r>
        <w:rPr>
          <w:rFonts w:hint="eastAsia" w:ascii="仿宋" w:hAnsi="仿宋" w:eastAsia="仿宋" w:cs="Times New Roman"/>
          <w:kern w:val="2"/>
          <w:sz w:val="32"/>
          <w:szCs w:val="32"/>
        </w:rPr>
        <w:t>得方保证分给</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的物业在</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得方取得项目不动产权证之日起二年半内交付给</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（十三）竞</w:t>
      </w:r>
      <w:r>
        <w:rPr>
          <w:rFonts w:hint="eastAsia" w:ascii="仿宋" w:hAnsi="仿宋" w:eastAsia="仿宋" w:cs="Times New Roman"/>
          <w:kern w:val="2"/>
          <w:sz w:val="32"/>
          <w:szCs w:val="32"/>
        </w:rPr>
        <w:t>得方必须严格按照</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的约定履行各自的义务，未经双方协商同意，任何一方不得单方面解除</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（符合单方解除的法定条件及约定条件除外），任何一方违约应赔偿守约方的全部经济损失，包括实际损失和可得利益损失。</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（十四）</w:t>
      </w:r>
      <w:r>
        <w:rPr>
          <w:rFonts w:hint="eastAsia" w:ascii="仿宋" w:hAnsi="仿宋" w:eastAsia="仿宋" w:cs="Times New Roman"/>
          <w:kern w:val="2"/>
          <w:sz w:val="32"/>
          <w:szCs w:val="32"/>
        </w:rPr>
        <w:t>如</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得方未按</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约定的期限向</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交付约定物业，若未交付任一物业（包括商铺、住宅、车位），逾期半年内，则</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得方须每月按</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应分得物业的建筑总面积乘以20元/㎡的标准向</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支付补偿金；逾期超过半年未超过两年内的，则</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得方须每月按</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应分得物业的建筑总面积乘以30元/㎡的标准向</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支付补偿金；逾期超过两年，则</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有权单方解除合同以及与合作有关的相关合同书、不予退还货币补偿金和未退还的履约保证金或履约保函</w:t>
      </w:r>
      <w:r>
        <w:rPr>
          <w:rFonts w:hint="eastAsia" w:ascii="仿宋" w:hAnsi="仿宋" w:eastAsia="仿宋" w:cs="Times New Roman"/>
          <w:kern w:val="2"/>
          <w:sz w:val="32"/>
          <w:szCs w:val="32"/>
          <w:lang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（十五）</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正式签署后，如有未尽事宜，双方可另行协商解决，并签订补充协议。双方签订的补充协议与</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具有同等法律效力。</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（十六）</w:t>
      </w:r>
      <w:r>
        <w:rPr>
          <w:rFonts w:hint="eastAsia" w:ascii="仿宋" w:hAnsi="仿宋" w:eastAsia="仿宋" w:cs="Times New Roman"/>
          <w:kern w:val="2"/>
          <w:sz w:val="32"/>
          <w:szCs w:val="32"/>
        </w:rPr>
        <w:t>其余合作开发条款，参照</w:t>
      </w:r>
      <w:r>
        <w:rPr>
          <w:rFonts w:hint="eastAsia" w:ascii="仿宋" w:hAnsi="仿宋" w:eastAsia="仿宋" w:cs="Times New Roman"/>
          <w:kern w:val="2"/>
          <w:sz w:val="32"/>
          <w:szCs w:val="32"/>
          <w:lang w:eastAsia="zh-CN"/>
        </w:rPr>
        <w:t>委托方</w:t>
      </w:r>
      <w:r>
        <w:rPr>
          <w:rFonts w:hint="eastAsia" w:ascii="仿宋" w:hAnsi="仿宋" w:eastAsia="仿宋" w:cs="Times New Roman"/>
          <w:kern w:val="2"/>
          <w:sz w:val="32"/>
          <w:szCs w:val="32"/>
        </w:rPr>
        <w:t>“合作开发</w:t>
      </w:r>
      <w:r>
        <w:rPr>
          <w:rFonts w:hint="eastAsia" w:ascii="仿宋" w:hAnsi="仿宋" w:eastAsia="仿宋" w:cs="Times New Roman"/>
          <w:kern w:val="2"/>
          <w:sz w:val="32"/>
          <w:szCs w:val="32"/>
          <w:lang w:val="en-US" w:eastAsia="zh-CN"/>
        </w:rPr>
        <w:t>合同书</w:t>
      </w:r>
      <w:r>
        <w:rPr>
          <w:rFonts w:hint="eastAsia" w:ascii="仿宋" w:hAnsi="仿宋" w:eastAsia="仿宋" w:cs="Times New Roman"/>
          <w:kern w:val="2"/>
          <w:sz w:val="32"/>
          <w:szCs w:val="32"/>
        </w:rPr>
        <w:t>”相关条款，如有未尽事宜，双发可另行协商并签订协议，签订的协议内容须经我村代表大会表决。</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（十</w:t>
      </w:r>
      <w:r>
        <w:rPr>
          <w:rFonts w:hint="eastAsia" w:ascii="仿宋" w:hAnsi="仿宋" w:eastAsia="仿宋" w:cs="Times New Roman"/>
          <w:kern w:val="2"/>
          <w:sz w:val="32"/>
          <w:szCs w:val="32"/>
          <w:lang w:val="en-US" w:eastAsia="zh-CN"/>
        </w:rPr>
        <w:t>七</w:t>
      </w:r>
      <w:r>
        <w:rPr>
          <w:rFonts w:hint="eastAsia" w:ascii="仿宋" w:hAnsi="仿宋" w:eastAsia="仿宋" w:cs="Times New Roman"/>
          <w:kern w:val="2"/>
          <w:sz w:val="32"/>
          <w:szCs w:val="32"/>
        </w:rPr>
        <w:t>）挂牌公告、文件所规定的其它条件。</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竞得人竞得该宗地后须自行与委托方协调合作及办理相关手续等具体事宜，本中心不另作处理，提请竞买人注意。</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五、申请和资格审查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（一）挂牌相关文件取得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申请人可在网上挂牌交易系统浏览或下载相关网上挂牌转让文件。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（二）办理数字证书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办理数字证书是参加本次网上挂牌转让活动的必经程序，申请人应当携相关证件到广东省数字证书认证中心申请并办理好数字证书。 数字证书办理流程详见网上挂牌交易系统上的《数字证书申请指南》。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（三）确认竞买人资格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办理好数字证书的申请人参加本次网上挂牌竞买的，应按网上挂牌交易要求填写真实有效的申请人身份等相关信息并向网上挂牌交易系统提交申请书。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申请人应根据网上挂牌交易系统生成的随机保证金帐号足额交纳竞买保证金。竞买保证金应以申请人的身份交纳，网上挂牌交易系统在接受竞买保证金时，仅以此随机保证金帐号作为识别竞买人身份的依据，并在竞买保证金确认到帐之后，赋予竞买人对应宗地的竞买权限，并生成《网上挂牌竞买人资格确认书》发送给竞买人。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六、答疑及现场踏勘</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申请人对网上挂牌转让文件有疑问的，可在网上挂牌活动开始前以书面或者口头方式向本中心咨询。有意竞买者可自行到地块现场踏勘（可在网上查阅红线图及相关照片）。</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七、本次网上挂牌转让活动有关时间具体如下：</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（一）网上挂牌起始时间：2022年06月</w:t>
      </w:r>
      <w:r>
        <w:rPr>
          <w:rFonts w:hint="eastAsia" w:ascii="仿宋" w:hAnsi="仿宋" w:eastAsia="仿宋" w:cs="Times New Roman"/>
          <w:kern w:val="2"/>
          <w:sz w:val="32"/>
          <w:szCs w:val="32"/>
          <w:lang w:val="en-US" w:eastAsia="zh-CN"/>
        </w:rPr>
        <w:t>10</w:t>
      </w:r>
      <w:r>
        <w:rPr>
          <w:rFonts w:hint="eastAsia" w:ascii="仿宋" w:hAnsi="仿宋" w:eastAsia="仿宋" w:cs="Times New Roman"/>
          <w:kern w:val="2"/>
          <w:sz w:val="32"/>
          <w:szCs w:val="32"/>
        </w:rPr>
        <w:t>日9时。</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（二）网上挂牌截止时间：2022年06月</w:t>
      </w:r>
      <w:r>
        <w:rPr>
          <w:rFonts w:hint="eastAsia" w:ascii="仿宋" w:hAnsi="仿宋" w:eastAsia="仿宋" w:cs="Times New Roman"/>
          <w:kern w:val="2"/>
          <w:sz w:val="32"/>
          <w:szCs w:val="32"/>
          <w:lang w:val="en-US" w:eastAsia="zh-CN"/>
        </w:rPr>
        <w:t>24</w:t>
      </w:r>
      <w:r>
        <w:rPr>
          <w:rFonts w:hint="eastAsia" w:ascii="仿宋" w:hAnsi="仿宋" w:eastAsia="仿宋" w:cs="Times New Roman"/>
          <w:kern w:val="2"/>
          <w:sz w:val="32"/>
          <w:szCs w:val="32"/>
        </w:rPr>
        <w:t>日10时。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（三）网上挂牌报价时间：网上挂牌起止时间内。</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八、竞买保证金</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（一）竞买保证金是申请人参加网上挂牌交易活动的资格条件。按规定将竞买保证金汇入指定账户，是参加网上挂牌交易活动的必经程序。</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（二）上述用地竞买保证金到账截止时间为2022年06月</w:t>
      </w:r>
      <w:r>
        <w:rPr>
          <w:rFonts w:hint="eastAsia" w:ascii="仿宋" w:hAnsi="仿宋" w:eastAsia="仿宋" w:cs="Times New Roman"/>
          <w:kern w:val="2"/>
          <w:sz w:val="32"/>
          <w:szCs w:val="32"/>
          <w:lang w:val="en-US" w:eastAsia="zh-CN"/>
        </w:rPr>
        <w:t>24</w:t>
      </w:r>
      <w:r>
        <w:rPr>
          <w:rFonts w:hint="eastAsia" w:ascii="仿宋" w:hAnsi="仿宋" w:eastAsia="仿宋" w:cs="Times New Roman"/>
          <w:kern w:val="2"/>
          <w:sz w:val="32"/>
          <w:szCs w:val="32"/>
        </w:rPr>
        <w:t>日9时整。</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（三）竞买人应当提前交纳竞买保证金以确保在到账截止时间前到账，超过到账截止时间的保证金，网上挂牌交易系统将不予受理，造成的损失由竞买人自行承担。</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竞买保证金开户单位：惠州市公共资源交易中心大亚湾分中心</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开户银行：1、中国银行惠州大亚湾支行；2、中国工商银行惠州大亚湾支行；3、中国农业银行惠州大亚湾支行；4、惠州农商银行大亚湾支行；5、中国建设银行股份有限公司惠州大亚湾支行；6、招商银行惠州大亚湾支行；7、交通银行惠州大亚湾支行。</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账   号：网上挂牌交易随机产生子账号。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九、网上挂牌程序</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（一）公布网上挂牌信息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我中心将有关宗地的位置、面积、用途、使用年期、起始价及增价幅度等予以公布。 有意竞买者可登陆网上挂牌交易系统网站(https://www.hzgtjy.com/)查询。</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（二）网上挂牌竞价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1、网上挂牌交易从网上挂牌起始时间起开始接受报价。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2、办理好数字证书、足额交付竞买保证金并经网上挂牌交易系统确认的竞买人通过网上挂牌交易系统进行报价。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3、网上挂牌交易系统对符合规定的报价予以确认，并更新显示当前报价。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4、网上挂牌交易系统继续接受新的报价。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（三）网上挂牌截止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网上挂牌截止由网上挂牌交易系统自动确定。在公告规定的网上挂牌截止时间，网上挂牌交易系统将显示最高报价，并询问竞买人是否愿意继续竞价。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1、网上挂牌交易系统将在网上挂牌截止时间自动确定网上挂牌截止。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2、网上挂牌交易系统显示最高报价，并询问竞买人是否继续竞价。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3、有竞买人表示继续竞价的，即网上挂牌截止时有两个或两个以上竞买人要求报价的情形，网上挂牌交易自动进入网上限时竞价程序。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4、经网上挂牌交易询问完毕后，没有竞买人表示愿意继续竞价的，网上挂牌交易按下列规定确定网上挂牌结果：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（1）最高报价高于或等于起始价的，网上挂牌交易系统显示网上挂牌成交，最高报价的出价人为竞得人。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（2）无人应价的，网上挂牌交易系统显示网上挂牌不成交。</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（四）网上限时竞价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即从此时点起再顺延一个5分钟，供竞买人作新一轮竞价，并按此方式不断顺延下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2、5分钟限时竞价内没有新的报价，网上挂牌交易系统将自动关闭报价通道，当前最高报价为最终报价，网上挂牌交易系统确认最高报价者为竞得人。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3、在网上限时竞价中无人报价的，以网上挂牌截止时出价最高者为竞得人。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（五）签订《成交确认书》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1、网上挂牌交易结束后，竞得人应当自行下载打印《竞价结果通知书》并到我中心签订《国有建设用地使用权网上挂牌成交确认书》，竞得人拒绝签订《成交确认书》也不能对抗网上挂牌成交结果的法律效力。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2、竞得人应当在网上挂牌交易结果公布后的5个工作日内持下列有关纸质材料与本中心签订《成交确认书》，材料清单如下：</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（1）《竞买申请书》（加盖公章）。</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（2）《竞价结果通知书》。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（3）《竞买保证金到账通知书》。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（4）竞买保证金转帐凭证复印件。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（5）申请竞买人有效的《营业执照》复印件（加盖公章）。</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（6）法定代表人身份证复印件（加盖公章）。</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（7）授权他人代理的授权委托书及代理人身份证复印件（核对原件）。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（8）联合竞买协议（联合竞买的提供）。</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（9）其他应提交的文件。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竞买人如需保存上述竞买报名资料应自留备份，本中心不予退还。</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联合竞买协议要约定联合各方的权利和义务。必须明确表达参与联合竞买的各方、参与竞买的代表人、联合各方的出资比例和签订《转让合同》时的受让人。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上述文件中，申请书必须用中文书写，其他文件可以使用其它语言，但必须附中文译本，所有文件的解释以中文译本为准。</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（六）签订《转让合同》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转让方与竞得人依据转让公告、交易须知、挂牌文件、《成交确认书》的约定签订《转让合同》。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（七）网上挂牌结果公布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我中心将在本次挂牌转让活动结束后10个工作日内，在本系统公布本次挂牌转让结果。</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十、报价规则</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（一）本次网上挂牌以增价方式进行报价，每次加价幅度不得小于本须知规定的增价幅度。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（二）竞买人的首次报价不低于起始价，此后的竞买人报价须高于报价当时的最新网上挂牌价格，并以增价幅度的整数倍加价。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（三）竞买人通过网上挂牌交易提交的报价一经报出，不得撤回。</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（四）在报价期间，竞买人可多次报价。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（五）在报价期内，竞买人必须进行一次有效报价，才能参加网上限时竞价。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（六）竞买人报价有下列情形之一的，为无效报价：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1、报价未在网上挂牌期限内收到的。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2、报价因竞买人网络故障未在网上挂牌报价期限内收到的。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3、报价与竞买申请文件不符的。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4、报价不符合报价规则的。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5、报价低于网上挂牌起始价的。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6、报价不符合网上挂牌公告、须知及相关交易文件规定的其他情形。</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十一、注意事项</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一）在竞买申请之前，申请人须详细阅读本次网上挂牌转让公告、本须知及相关信息和交易条件，如有疑问可以在网上挂牌活动开始日前向本中心咨询，申请人亦可自行到现场踏勘网上挂牌转让地块。申请一经受理确认后，即视为竞买人对网上挂牌转让公告、须知、相关交易文件及地块现状无异议并全部接受，并对有关承诺承担法律责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（二）本次国有建设用地使用权网上挂牌转让按照价高者得的原则确定竞得人。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（三）确定竞得人后，竞得人持《竞价结果通知书》以及参加本宗地网上挂牌交易的所有资料到本中心办理相关成交确认手续。</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《国有建设用地使用权网上挂牌成交确认书》对挂牌人和竞得人具有法律效力，挂牌人改变网上挂牌结果的，或者竞得人放弃竞得宗地的，应当承担法律责任。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（四）未竞得人交纳的竞买保证金，可在网上挂牌活动结束后 5 个工作日内向我中心申请退还，不计利息。</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（五）竞得人签订《国有建设用地使用权网上挂牌成交确认书》之日起5个工作日内竞得人须与转让方签订《转让合同》。</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（六）为避免网络延迟问题，竞买人尽量避免在网上挂牌截止前最后几秒钟才出价，以防止网上挂牌交易无法及时接收到报价的情况发生。</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（七）有下列情形之一的，将暂停、中止或终止网上挂牌交易活动：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1、网上挂牌交易系统受到网络恶意入侵的。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2、因网上挂牌交易系统遭受破坏或发生电力、网络故障等不可抗力的非交易中心因素，导致网上挂牌交易系统不能正常运行的。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3、网上挂牌交易委托人根据有关规定要求暂停、中止或终止网上挂牌交易活动的。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4、涉及土地或矿业权纠纷，不能及时解决的。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5、司法机关要求暂停、中止或终止网上挂牌交易活动的。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6、国土资源部门、交易中心认为应当暂停、中止或终止网上挂牌交易活动的其他情形。</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（八）竞得人有下列行为之一的，视为违约，本中心可取消竞得人资格，保证金不予退还,并由有关部门依法处理;造成损失的，竞得人还应依法承担赔偿责任：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1、采取行贿、恶意串通等非法手段竞得的。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2、竞得人以其他非法手段竞得的。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3、竞得人逾期或拒绝签订《成交确认书》的。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4、竞得人逾期或拒绝签订《转让合同》的。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5、不按本须知规定提供有关纸质文件材料，或提供虚假文件材料、隐瞒重要事实，引起交易纠纷的。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6、构成违约责任的其他行为。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（九）本中心认为需要对本次网上挂牌公告事项作出修改、补充时，于网上挂牌交易截止日5日前按有关规定作出修改补充。</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申请人应当及时关注土地的网上挂牌交易信息。本中心发出的修改、补充公告，与本网上挂牌交易须知、公告及相关交易文件具有同等效力。若与本网上挂牌转让须知、公告及相关交易文件有矛盾时，以日期在后者为准。</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（十）本须知及公告涉及的时间期限，以网上挂牌交易系统服务器的时间为准。</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（十一）本中心对本须知有解释权。</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创艺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0E8F"/>
    <w:rsid w:val="000309B4"/>
    <w:rsid w:val="00091A09"/>
    <w:rsid w:val="000E1912"/>
    <w:rsid w:val="000F22C5"/>
    <w:rsid w:val="001B6C6F"/>
    <w:rsid w:val="001C62E8"/>
    <w:rsid w:val="001C75D2"/>
    <w:rsid w:val="002100F8"/>
    <w:rsid w:val="00323B43"/>
    <w:rsid w:val="003A62A8"/>
    <w:rsid w:val="003D37D8"/>
    <w:rsid w:val="003E4718"/>
    <w:rsid w:val="00425CE0"/>
    <w:rsid w:val="00426133"/>
    <w:rsid w:val="004358AB"/>
    <w:rsid w:val="005312B0"/>
    <w:rsid w:val="005B5CC6"/>
    <w:rsid w:val="00654FB7"/>
    <w:rsid w:val="00692B87"/>
    <w:rsid w:val="006A5F18"/>
    <w:rsid w:val="006A7854"/>
    <w:rsid w:val="00705B72"/>
    <w:rsid w:val="0086016E"/>
    <w:rsid w:val="008B7726"/>
    <w:rsid w:val="00A94A82"/>
    <w:rsid w:val="00AA3296"/>
    <w:rsid w:val="00B06B38"/>
    <w:rsid w:val="00BB76F3"/>
    <w:rsid w:val="00BD7C61"/>
    <w:rsid w:val="00BE1C6B"/>
    <w:rsid w:val="00CC09B0"/>
    <w:rsid w:val="00CC12A7"/>
    <w:rsid w:val="00CF41DA"/>
    <w:rsid w:val="00D07FE7"/>
    <w:rsid w:val="00D31D50"/>
    <w:rsid w:val="00D91A72"/>
    <w:rsid w:val="00DB20AD"/>
    <w:rsid w:val="00E02B91"/>
    <w:rsid w:val="00E876C2"/>
    <w:rsid w:val="00EB39E4"/>
    <w:rsid w:val="00F062D8"/>
    <w:rsid w:val="00F51BEF"/>
    <w:rsid w:val="00FD6073"/>
    <w:rsid w:val="00FE0A62"/>
    <w:rsid w:val="02D63D33"/>
    <w:rsid w:val="09D32991"/>
    <w:rsid w:val="0C4A4FC9"/>
    <w:rsid w:val="21377983"/>
    <w:rsid w:val="23633E08"/>
    <w:rsid w:val="4E2626D0"/>
    <w:rsid w:val="58426804"/>
    <w:rsid w:val="5DED23CD"/>
    <w:rsid w:val="6184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after="0"/>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887</Words>
  <Characters>5062</Characters>
  <Lines>42</Lines>
  <Paragraphs>11</Paragraphs>
  <TotalTime>5</TotalTime>
  <ScaleCrop>false</ScaleCrop>
  <LinksUpToDate>false</LinksUpToDate>
  <CharactersWithSpaces>5938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lenovo-16</dc:creator>
  <cp:lastModifiedBy>lenovo-16</cp:lastModifiedBy>
  <dcterms:modified xsi:type="dcterms:W3CDTF">2022-05-17T03:32:20Z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2AE84B385BC340B9B653BD9B7AB88A24</vt:lpwstr>
  </property>
</Properties>
</file>